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1710" w:rsidRDefault="002B17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</w:t>
      </w:r>
      <w:r w:rsidR="00B33269">
        <w:rPr>
          <w:b/>
          <w:sz w:val="22"/>
          <w:szCs w:val="22"/>
        </w:rPr>
        <w:t>юллетень голосования общего собрания (очередного)</w:t>
      </w:r>
    </w:p>
    <w:p w:rsidR="002B1710" w:rsidRDefault="00FA649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членов ТСЖ «Олимп</w:t>
      </w:r>
      <w:r w:rsidR="002B1710">
        <w:rPr>
          <w:b/>
          <w:sz w:val="22"/>
          <w:szCs w:val="22"/>
        </w:rPr>
        <w:t>»</w:t>
      </w:r>
    </w:p>
    <w:p w:rsidR="002B1710" w:rsidRDefault="00790F7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в доме №61, корпус 1 по ул. Варшавская города Санкт-Петербурга</w:t>
      </w:r>
      <w:r w:rsidR="002B1710">
        <w:rPr>
          <w:b/>
          <w:sz w:val="22"/>
          <w:szCs w:val="22"/>
        </w:rPr>
        <w:t xml:space="preserve">, </w:t>
      </w:r>
    </w:p>
    <w:p w:rsidR="002B1710" w:rsidRDefault="002B1710">
      <w:pPr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проводимого в заочной форме </w:t>
      </w:r>
      <w:r w:rsidR="00790F7F">
        <w:rPr>
          <w:b/>
          <w:sz w:val="22"/>
          <w:szCs w:val="22"/>
        </w:rPr>
        <w:t>по инициативе Председателя ТСЖ «Олимп</w:t>
      </w:r>
      <w:r>
        <w:rPr>
          <w:b/>
          <w:sz w:val="22"/>
          <w:szCs w:val="22"/>
        </w:rPr>
        <w:t>»</w:t>
      </w:r>
    </w:p>
    <w:p w:rsidR="002B1710" w:rsidRDefault="002B1710">
      <w:pPr>
        <w:jc w:val="center"/>
        <w:rPr>
          <w:b/>
          <w:i/>
          <w:sz w:val="22"/>
          <w:szCs w:val="22"/>
        </w:rPr>
      </w:pPr>
    </w:p>
    <w:p w:rsidR="002B1710" w:rsidRDefault="002B1710">
      <w:pPr>
        <w:jc w:val="center"/>
        <w:rPr>
          <w:sz w:val="22"/>
          <w:szCs w:val="22"/>
        </w:rPr>
      </w:pPr>
      <w:r>
        <w:rPr>
          <w:sz w:val="22"/>
          <w:szCs w:val="22"/>
        </w:rPr>
        <w:t>Срок голосования с</w:t>
      </w:r>
      <w:r w:rsidR="00790F7F">
        <w:rPr>
          <w:sz w:val="22"/>
          <w:szCs w:val="22"/>
        </w:rPr>
        <w:t xml:space="preserve"> </w:t>
      </w:r>
      <w:r w:rsidR="00464D0C">
        <w:rPr>
          <w:sz w:val="22"/>
          <w:szCs w:val="22"/>
        </w:rPr>
        <w:t>9</w:t>
      </w:r>
      <w:r w:rsidR="00790F7F">
        <w:rPr>
          <w:sz w:val="22"/>
          <w:szCs w:val="22"/>
        </w:rPr>
        <w:t xml:space="preserve"> часов 00 минут </w:t>
      </w:r>
      <w:r>
        <w:rPr>
          <w:sz w:val="22"/>
          <w:szCs w:val="22"/>
        </w:rPr>
        <w:t xml:space="preserve"> «</w:t>
      </w:r>
      <w:r w:rsidR="00790F7F">
        <w:rPr>
          <w:sz w:val="22"/>
          <w:szCs w:val="22"/>
        </w:rPr>
        <w:t xml:space="preserve">16» марта 2015 г. </w:t>
      </w:r>
      <w:r>
        <w:rPr>
          <w:sz w:val="22"/>
          <w:szCs w:val="22"/>
        </w:rPr>
        <w:t xml:space="preserve"> по </w:t>
      </w:r>
      <w:r w:rsidR="00790F7F">
        <w:rPr>
          <w:sz w:val="22"/>
          <w:szCs w:val="22"/>
        </w:rPr>
        <w:t xml:space="preserve">21 час 00 минут </w:t>
      </w:r>
      <w:r>
        <w:rPr>
          <w:sz w:val="22"/>
          <w:szCs w:val="22"/>
        </w:rPr>
        <w:t>«</w:t>
      </w:r>
      <w:r w:rsidR="00790F7F">
        <w:rPr>
          <w:sz w:val="22"/>
          <w:szCs w:val="22"/>
        </w:rPr>
        <w:t>31» марта</w:t>
      </w:r>
      <w:r>
        <w:rPr>
          <w:sz w:val="22"/>
          <w:szCs w:val="22"/>
        </w:rPr>
        <w:t xml:space="preserve"> 201</w:t>
      </w:r>
      <w:r w:rsidR="00790F7F">
        <w:rPr>
          <w:sz w:val="22"/>
          <w:szCs w:val="22"/>
        </w:rPr>
        <w:t xml:space="preserve">5г. </w:t>
      </w:r>
      <w:r>
        <w:rPr>
          <w:sz w:val="22"/>
          <w:szCs w:val="22"/>
        </w:rPr>
        <w:t xml:space="preserve"> </w:t>
      </w:r>
    </w:p>
    <w:p w:rsidR="002B1710" w:rsidRDefault="00790F7F">
      <w:pPr>
        <w:rPr>
          <w:b/>
          <w:sz w:val="22"/>
          <w:szCs w:val="22"/>
          <w:vertAlign w:val="superscript"/>
        </w:rPr>
      </w:pPr>
      <w:r>
        <w:rPr>
          <w:sz w:val="22"/>
          <w:szCs w:val="22"/>
        </w:rPr>
        <w:t>г. Санкт-Петербург</w:t>
      </w:r>
      <w:r w:rsidR="002B1710">
        <w:rPr>
          <w:sz w:val="22"/>
          <w:szCs w:val="22"/>
        </w:rPr>
        <w:t xml:space="preserve">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«___»  марта 2015</w:t>
      </w:r>
      <w:r w:rsidR="002B1710">
        <w:rPr>
          <w:sz w:val="22"/>
          <w:szCs w:val="22"/>
        </w:rPr>
        <w:t xml:space="preserve">  г.</w:t>
      </w:r>
    </w:p>
    <w:p w:rsidR="002B1710" w:rsidRDefault="002B17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</w:t>
      </w:r>
      <w:r w:rsidR="00790F7F">
        <w:rPr>
          <w:b/>
          <w:sz w:val="22"/>
          <w:szCs w:val="22"/>
          <w:vertAlign w:val="superscript"/>
        </w:rPr>
        <w:t xml:space="preserve">                                                             </w:t>
      </w:r>
      <w:r>
        <w:rPr>
          <w:b/>
          <w:sz w:val="22"/>
          <w:szCs w:val="22"/>
          <w:vertAlign w:val="superscript"/>
        </w:rPr>
        <w:t xml:space="preserve">                                                   (дата заполнения)</w:t>
      </w:r>
    </w:p>
    <w:p w:rsidR="002B1710" w:rsidRDefault="002B171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Сведения о собственнике помещения:</w:t>
      </w:r>
    </w:p>
    <w:p w:rsidR="002B1710" w:rsidRDefault="002B1710">
      <w:pPr>
        <w:jc w:val="both"/>
        <w:rPr>
          <w:sz w:val="22"/>
          <w:szCs w:val="22"/>
        </w:rPr>
      </w:pPr>
      <w:r>
        <w:rPr>
          <w:sz w:val="22"/>
          <w:szCs w:val="22"/>
        </w:rPr>
        <w:t>Ф.И.О. ________________________________________________, паспорт серии ______, № ________, выдан кем __________________________________________________________________, когда «__» ___________ _______ г.,  зарегистрирован по адресу: _________________________________________________________________________.</w:t>
      </w:r>
    </w:p>
    <w:p w:rsidR="002B1710" w:rsidRDefault="002B1710">
      <w:pPr>
        <w:jc w:val="both"/>
        <w:rPr>
          <w:sz w:val="22"/>
          <w:szCs w:val="22"/>
        </w:rPr>
      </w:pPr>
    </w:p>
    <w:p w:rsidR="002B1710" w:rsidRDefault="002B1710">
      <w:pPr>
        <w:jc w:val="both"/>
        <w:rPr>
          <w:sz w:val="22"/>
          <w:szCs w:val="22"/>
        </w:rPr>
      </w:pPr>
      <w:r>
        <w:rPr>
          <w:sz w:val="22"/>
          <w:szCs w:val="22"/>
        </w:rPr>
        <w:t>Документ, подтверждающий право собственности на помещение (№ кв. или место распол</w:t>
      </w:r>
      <w:r w:rsidR="00790F7F">
        <w:rPr>
          <w:sz w:val="22"/>
          <w:szCs w:val="22"/>
        </w:rPr>
        <w:t>ожения помещений) _______, д. 61, корпус 1, по ул. Варшавской, г. Санкт-Петербурга</w:t>
      </w:r>
      <w:r>
        <w:rPr>
          <w:sz w:val="22"/>
          <w:szCs w:val="22"/>
        </w:rPr>
        <w:t xml:space="preserve">: _____________________________от «___»________________ г. </w:t>
      </w:r>
    </w:p>
    <w:p w:rsidR="002B1710" w:rsidRDefault="002B1710">
      <w:pPr>
        <w:jc w:val="both"/>
        <w:rPr>
          <w:sz w:val="22"/>
          <w:szCs w:val="22"/>
        </w:rPr>
      </w:pPr>
      <w:r>
        <w:rPr>
          <w:sz w:val="22"/>
          <w:szCs w:val="22"/>
        </w:rPr>
        <w:t>№ _________________________________________________.</w:t>
      </w:r>
    </w:p>
    <w:p w:rsidR="002B1710" w:rsidRDefault="002B1710">
      <w:pPr>
        <w:jc w:val="both"/>
      </w:pPr>
      <w:r>
        <w:rPr>
          <w:sz w:val="22"/>
          <w:szCs w:val="22"/>
        </w:rPr>
        <w:t>Площадь помещения ________ кв.м. Доля собственника в помещении(1, ½, и т.п.) _________.</w:t>
      </w:r>
    </w:p>
    <w:p w:rsidR="002B1710" w:rsidRDefault="002B1710">
      <w:pPr>
        <w:jc w:val="both"/>
      </w:pPr>
    </w:p>
    <w:p w:rsidR="002B1710" w:rsidRPr="00E516AD" w:rsidRDefault="002B1710">
      <w:pPr>
        <w:jc w:val="both"/>
        <w:rPr>
          <w:sz w:val="22"/>
          <w:szCs w:val="22"/>
        </w:rPr>
      </w:pPr>
      <w:r w:rsidRPr="00E516AD">
        <w:rPr>
          <w:bCs/>
          <w:sz w:val="22"/>
          <w:szCs w:val="22"/>
        </w:rPr>
        <w:t>Повестка собрания:</w:t>
      </w:r>
    </w:p>
    <w:p w:rsidR="00790F7F" w:rsidRPr="00E516AD" w:rsidRDefault="00790F7F" w:rsidP="00790F7F">
      <w:pPr>
        <w:pStyle w:val="af0"/>
        <w:numPr>
          <w:ilvl w:val="0"/>
          <w:numId w:val="2"/>
        </w:numPr>
        <w:rPr>
          <w:bCs/>
          <w:kern w:val="2"/>
          <w:sz w:val="22"/>
          <w:szCs w:val="22"/>
        </w:rPr>
      </w:pPr>
      <w:r w:rsidRPr="00E516AD">
        <w:rPr>
          <w:bCs/>
          <w:kern w:val="2"/>
          <w:sz w:val="22"/>
          <w:szCs w:val="22"/>
        </w:rPr>
        <w:t xml:space="preserve"> Избрание председателя общего собрания - Горелого Евгения Ивановича, кв.153</w:t>
      </w:r>
    </w:p>
    <w:p w:rsidR="00790F7F" w:rsidRPr="00E516AD" w:rsidRDefault="00790F7F" w:rsidP="00E34502">
      <w:pPr>
        <w:pStyle w:val="af0"/>
        <w:rPr>
          <w:bCs/>
          <w:kern w:val="2"/>
          <w:sz w:val="22"/>
          <w:szCs w:val="22"/>
        </w:rPr>
      </w:pPr>
      <w:r w:rsidRPr="00E516AD">
        <w:rPr>
          <w:bCs/>
          <w:kern w:val="2"/>
          <w:sz w:val="22"/>
          <w:szCs w:val="22"/>
        </w:rPr>
        <w:t xml:space="preserve"> Избрание секретаря собрания - Кондиайна Михаила Олеговича, кв.131.</w:t>
      </w:r>
    </w:p>
    <w:p w:rsidR="00790F7F" w:rsidRPr="00E516AD" w:rsidRDefault="00790F7F" w:rsidP="00790F7F">
      <w:pPr>
        <w:pStyle w:val="af0"/>
        <w:numPr>
          <w:ilvl w:val="0"/>
          <w:numId w:val="2"/>
        </w:numPr>
        <w:rPr>
          <w:bCs/>
          <w:kern w:val="2"/>
          <w:sz w:val="22"/>
          <w:szCs w:val="22"/>
        </w:rPr>
      </w:pPr>
      <w:r w:rsidRPr="00E516AD">
        <w:rPr>
          <w:bCs/>
          <w:kern w:val="2"/>
          <w:sz w:val="22"/>
          <w:szCs w:val="22"/>
        </w:rPr>
        <w:t xml:space="preserve"> Утверждение отчёта председателя правления ТСЖ «Олимп» о работе  Правления ТСЖ за 2014 год. </w:t>
      </w:r>
    </w:p>
    <w:p w:rsidR="00790F7F" w:rsidRPr="00E516AD" w:rsidRDefault="00790F7F" w:rsidP="00790F7F">
      <w:pPr>
        <w:pStyle w:val="af0"/>
        <w:numPr>
          <w:ilvl w:val="0"/>
          <w:numId w:val="2"/>
        </w:numPr>
        <w:jc w:val="both"/>
        <w:rPr>
          <w:bCs/>
          <w:kern w:val="2"/>
          <w:sz w:val="22"/>
          <w:szCs w:val="22"/>
        </w:rPr>
      </w:pPr>
      <w:r w:rsidRPr="00E516AD">
        <w:rPr>
          <w:bCs/>
          <w:kern w:val="2"/>
          <w:sz w:val="22"/>
          <w:szCs w:val="22"/>
        </w:rPr>
        <w:t>Утверждение  финансового отчета за 2014 год (текст отчета прилагается к бюллетеню).</w:t>
      </w:r>
    </w:p>
    <w:p w:rsidR="00790F7F" w:rsidRPr="00E516AD" w:rsidRDefault="00790F7F" w:rsidP="00790F7F">
      <w:pPr>
        <w:pStyle w:val="af0"/>
        <w:numPr>
          <w:ilvl w:val="0"/>
          <w:numId w:val="2"/>
        </w:numPr>
        <w:rPr>
          <w:bCs/>
          <w:kern w:val="2"/>
          <w:sz w:val="22"/>
          <w:szCs w:val="22"/>
        </w:rPr>
      </w:pPr>
      <w:r w:rsidRPr="00E516AD">
        <w:rPr>
          <w:bCs/>
          <w:kern w:val="2"/>
          <w:sz w:val="22"/>
          <w:szCs w:val="22"/>
        </w:rPr>
        <w:t xml:space="preserve"> Утверждение отчета ревизионной комиссии за 2014 год.</w:t>
      </w:r>
    </w:p>
    <w:p w:rsidR="00790F7F" w:rsidRPr="00E516AD" w:rsidRDefault="00790F7F" w:rsidP="00790F7F">
      <w:pPr>
        <w:pStyle w:val="af0"/>
        <w:numPr>
          <w:ilvl w:val="0"/>
          <w:numId w:val="2"/>
        </w:numPr>
        <w:jc w:val="both"/>
        <w:rPr>
          <w:bCs/>
          <w:kern w:val="2"/>
          <w:sz w:val="22"/>
          <w:szCs w:val="22"/>
        </w:rPr>
      </w:pPr>
      <w:r w:rsidRPr="00E516AD">
        <w:rPr>
          <w:bCs/>
          <w:kern w:val="2"/>
          <w:sz w:val="22"/>
          <w:szCs w:val="22"/>
        </w:rPr>
        <w:t>Утверждение сметы доходов ТСЖ за 2014 год.</w:t>
      </w:r>
    </w:p>
    <w:p w:rsidR="00790F7F" w:rsidRPr="00E516AD" w:rsidRDefault="00790F7F" w:rsidP="00790F7F">
      <w:pPr>
        <w:pStyle w:val="af0"/>
        <w:numPr>
          <w:ilvl w:val="0"/>
          <w:numId w:val="2"/>
        </w:numPr>
        <w:rPr>
          <w:bCs/>
          <w:kern w:val="2"/>
          <w:sz w:val="22"/>
          <w:szCs w:val="22"/>
        </w:rPr>
      </w:pPr>
      <w:r w:rsidRPr="00E516AD">
        <w:rPr>
          <w:bCs/>
          <w:kern w:val="2"/>
          <w:sz w:val="22"/>
          <w:szCs w:val="22"/>
        </w:rPr>
        <w:t>Утверждение сметы доходов  ТСЖ на 2015 год.</w:t>
      </w:r>
    </w:p>
    <w:p w:rsidR="00790F7F" w:rsidRPr="00E516AD" w:rsidRDefault="00790F7F" w:rsidP="00790F7F">
      <w:pPr>
        <w:pStyle w:val="af0"/>
        <w:numPr>
          <w:ilvl w:val="0"/>
          <w:numId w:val="2"/>
        </w:numPr>
        <w:rPr>
          <w:bCs/>
          <w:kern w:val="2"/>
          <w:sz w:val="22"/>
          <w:szCs w:val="22"/>
        </w:rPr>
      </w:pPr>
      <w:r w:rsidRPr="00E516AD">
        <w:rPr>
          <w:bCs/>
          <w:kern w:val="2"/>
          <w:sz w:val="22"/>
          <w:szCs w:val="22"/>
        </w:rPr>
        <w:t xml:space="preserve"> Утверждение сметы расходов ТСЖ за 2014 год.</w:t>
      </w:r>
    </w:p>
    <w:p w:rsidR="00790F7F" w:rsidRPr="00E516AD" w:rsidRDefault="00790F7F" w:rsidP="00790F7F">
      <w:pPr>
        <w:pStyle w:val="af0"/>
        <w:numPr>
          <w:ilvl w:val="0"/>
          <w:numId w:val="2"/>
        </w:numPr>
        <w:rPr>
          <w:bCs/>
          <w:kern w:val="2"/>
          <w:sz w:val="22"/>
          <w:szCs w:val="22"/>
        </w:rPr>
      </w:pPr>
      <w:r w:rsidRPr="00E516AD">
        <w:rPr>
          <w:bCs/>
          <w:kern w:val="2"/>
          <w:sz w:val="22"/>
          <w:szCs w:val="22"/>
        </w:rPr>
        <w:t>Утверждение сметы расходов ТСЖ на 2015 год.</w:t>
      </w:r>
    </w:p>
    <w:p w:rsidR="00790F7F" w:rsidRPr="00E516AD" w:rsidRDefault="00790F7F" w:rsidP="00790F7F">
      <w:pPr>
        <w:pStyle w:val="af0"/>
        <w:numPr>
          <w:ilvl w:val="0"/>
          <w:numId w:val="2"/>
        </w:numPr>
        <w:rPr>
          <w:bCs/>
          <w:kern w:val="2"/>
          <w:sz w:val="22"/>
          <w:szCs w:val="22"/>
        </w:rPr>
      </w:pPr>
      <w:r w:rsidRPr="00E516AD">
        <w:rPr>
          <w:bCs/>
          <w:kern w:val="2"/>
          <w:sz w:val="22"/>
          <w:szCs w:val="22"/>
        </w:rPr>
        <w:t xml:space="preserve"> Начать замену квартирных стальных стояков на полипропиленовые  на ХВС и ГВС с 2016 года.</w:t>
      </w:r>
    </w:p>
    <w:p w:rsidR="00790F7F" w:rsidRPr="00E516AD" w:rsidRDefault="00790F7F" w:rsidP="00790F7F">
      <w:pPr>
        <w:pStyle w:val="af0"/>
        <w:numPr>
          <w:ilvl w:val="0"/>
          <w:numId w:val="2"/>
        </w:numPr>
        <w:jc w:val="both"/>
        <w:rPr>
          <w:bCs/>
          <w:kern w:val="2"/>
          <w:sz w:val="22"/>
          <w:szCs w:val="22"/>
        </w:rPr>
      </w:pPr>
      <w:r w:rsidRPr="00E516AD">
        <w:rPr>
          <w:bCs/>
          <w:kern w:val="2"/>
          <w:sz w:val="22"/>
          <w:szCs w:val="22"/>
        </w:rPr>
        <w:t>Утверждение решения об установке двух автоматических противопарковочных цилиндров (боллардов) для недопущения парковки автомобилей в зоне проезда мусороуборочной машины.</w:t>
      </w:r>
    </w:p>
    <w:p w:rsidR="00811F8E" w:rsidRPr="00E516AD" w:rsidRDefault="00811F8E">
      <w:pPr>
        <w:numPr>
          <w:ilvl w:val="0"/>
          <w:numId w:val="2"/>
        </w:numPr>
        <w:rPr>
          <w:sz w:val="22"/>
          <w:szCs w:val="22"/>
        </w:rPr>
      </w:pPr>
      <w:r w:rsidRPr="00E516AD">
        <w:rPr>
          <w:sz w:val="22"/>
          <w:szCs w:val="22"/>
        </w:rPr>
        <w:t>Утверждение возможности проведения общего собрания (очередного и внеочередного) по средством электронного голосования с использованием адресов электронной почты членов ТСЖ «Олимп». Внесение изменений в Устав ТСЖ «Олимп» и утверждение регламента для проведения электронного голосования.</w:t>
      </w:r>
    </w:p>
    <w:p w:rsidR="002B1710" w:rsidRPr="00E516AD" w:rsidRDefault="002B1710">
      <w:pPr>
        <w:numPr>
          <w:ilvl w:val="0"/>
          <w:numId w:val="2"/>
        </w:numPr>
        <w:rPr>
          <w:sz w:val="22"/>
          <w:szCs w:val="22"/>
        </w:rPr>
      </w:pPr>
      <w:r w:rsidRPr="00E516AD">
        <w:rPr>
          <w:sz w:val="22"/>
          <w:szCs w:val="22"/>
        </w:rPr>
        <w:t>Разное</w:t>
      </w:r>
      <w:r w:rsidR="00811F8E" w:rsidRPr="00E516AD">
        <w:rPr>
          <w:sz w:val="22"/>
          <w:szCs w:val="22"/>
        </w:rPr>
        <w:t>, предложения членов ТСЖ «Олимп»</w:t>
      </w:r>
      <w:r w:rsidRPr="00E516AD">
        <w:rPr>
          <w:sz w:val="22"/>
          <w:szCs w:val="22"/>
        </w:rPr>
        <w:t>.</w:t>
      </w:r>
    </w:p>
    <w:p w:rsidR="002B1710" w:rsidRPr="00E516AD" w:rsidRDefault="002B1710">
      <w:pPr>
        <w:rPr>
          <w:sz w:val="22"/>
          <w:szCs w:val="22"/>
        </w:rPr>
      </w:pPr>
    </w:p>
    <w:p w:rsidR="002B1710" w:rsidRPr="00E516AD" w:rsidRDefault="002B1710">
      <w:pPr>
        <w:jc w:val="both"/>
        <w:rPr>
          <w:sz w:val="22"/>
          <w:szCs w:val="22"/>
        </w:rPr>
      </w:pPr>
      <w:r w:rsidRPr="00E516AD">
        <w:rPr>
          <w:sz w:val="22"/>
          <w:szCs w:val="22"/>
        </w:rPr>
        <w:t>Вопросы, вынесенные для решения собрания (заочным голосованием)</w:t>
      </w:r>
    </w:p>
    <w:p w:rsidR="00790F7F" w:rsidRPr="00E516AD" w:rsidRDefault="00790F7F" w:rsidP="00790F7F">
      <w:pPr>
        <w:pStyle w:val="af0"/>
        <w:numPr>
          <w:ilvl w:val="0"/>
          <w:numId w:val="4"/>
        </w:numPr>
        <w:rPr>
          <w:bCs/>
          <w:kern w:val="2"/>
          <w:sz w:val="22"/>
          <w:szCs w:val="22"/>
        </w:rPr>
      </w:pPr>
      <w:r w:rsidRPr="00E516AD">
        <w:rPr>
          <w:bCs/>
          <w:kern w:val="2"/>
          <w:sz w:val="22"/>
          <w:szCs w:val="22"/>
        </w:rPr>
        <w:t>Избрание председателя общего собрания - Горелого Евгения Ивановича, кв.153</w:t>
      </w:r>
    </w:p>
    <w:p w:rsidR="00790F7F" w:rsidRPr="00E516AD" w:rsidRDefault="00790F7F" w:rsidP="00E34502">
      <w:pPr>
        <w:pStyle w:val="af0"/>
        <w:rPr>
          <w:bCs/>
          <w:kern w:val="2"/>
          <w:sz w:val="22"/>
          <w:szCs w:val="22"/>
        </w:rPr>
      </w:pPr>
      <w:r w:rsidRPr="00E516AD">
        <w:rPr>
          <w:bCs/>
          <w:kern w:val="2"/>
          <w:sz w:val="22"/>
          <w:szCs w:val="22"/>
        </w:rPr>
        <w:t xml:space="preserve"> Избрание секретаря собрания - Кондиайна Михаила Олеговича, кв.131.</w:t>
      </w:r>
    </w:p>
    <w:p w:rsidR="00790F7F" w:rsidRPr="00E516AD" w:rsidRDefault="00790F7F" w:rsidP="00790F7F">
      <w:pPr>
        <w:pStyle w:val="af0"/>
        <w:numPr>
          <w:ilvl w:val="0"/>
          <w:numId w:val="4"/>
        </w:numPr>
        <w:rPr>
          <w:bCs/>
          <w:kern w:val="2"/>
          <w:sz w:val="22"/>
          <w:szCs w:val="22"/>
        </w:rPr>
      </w:pPr>
      <w:r w:rsidRPr="00E516AD">
        <w:rPr>
          <w:bCs/>
          <w:kern w:val="2"/>
          <w:sz w:val="22"/>
          <w:szCs w:val="22"/>
        </w:rPr>
        <w:t xml:space="preserve"> Утверждение отчёта председателя правления ТСЖ «Олимп» о работе  Правления ТСЖ за 2014 год. </w:t>
      </w:r>
    </w:p>
    <w:p w:rsidR="00790F7F" w:rsidRPr="00E516AD" w:rsidRDefault="00790F7F" w:rsidP="00790F7F">
      <w:pPr>
        <w:pStyle w:val="af0"/>
        <w:numPr>
          <w:ilvl w:val="0"/>
          <w:numId w:val="4"/>
        </w:numPr>
        <w:jc w:val="both"/>
        <w:rPr>
          <w:bCs/>
          <w:kern w:val="2"/>
          <w:sz w:val="22"/>
          <w:szCs w:val="22"/>
        </w:rPr>
      </w:pPr>
      <w:r w:rsidRPr="00E516AD">
        <w:rPr>
          <w:bCs/>
          <w:kern w:val="2"/>
          <w:sz w:val="22"/>
          <w:szCs w:val="22"/>
        </w:rPr>
        <w:t>Утверждение  финансового отчета за 2014 год (текст отчета прилагается к бюллетеню).</w:t>
      </w:r>
    </w:p>
    <w:p w:rsidR="00790F7F" w:rsidRPr="00E516AD" w:rsidRDefault="00790F7F" w:rsidP="00790F7F">
      <w:pPr>
        <w:pStyle w:val="af0"/>
        <w:numPr>
          <w:ilvl w:val="0"/>
          <w:numId w:val="4"/>
        </w:numPr>
        <w:rPr>
          <w:bCs/>
          <w:kern w:val="2"/>
          <w:sz w:val="22"/>
          <w:szCs w:val="22"/>
        </w:rPr>
      </w:pPr>
      <w:r w:rsidRPr="00E516AD">
        <w:rPr>
          <w:bCs/>
          <w:kern w:val="2"/>
          <w:sz w:val="22"/>
          <w:szCs w:val="22"/>
        </w:rPr>
        <w:t xml:space="preserve"> Утверждение отчета ревизионной комиссии за 2014 год.</w:t>
      </w:r>
    </w:p>
    <w:p w:rsidR="00790F7F" w:rsidRPr="00E516AD" w:rsidRDefault="00790F7F" w:rsidP="00790F7F">
      <w:pPr>
        <w:pStyle w:val="af0"/>
        <w:numPr>
          <w:ilvl w:val="0"/>
          <w:numId w:val="4"/>
        </w:numPr>
        <w:jc w:val="both"/>
        <w:rPr>
          <w:bCs/>
          <w:kern w:val="2"/>
          <w:sz w:val="22"/>
          <w:szCs w:val="22"/>
        </w:rPr>
      </w:pPr>
      <w:r w:rsidRPr="00E516AD">
        <w:rPr>
          <w:bCs/>
          <w:kern w:val="2"/>
          <w:sz w:val="22"/>
          <w:szCs w:val="22"/>
        </w:rPr>
        <w:t>Утверждение сметы доходов ТСЖ за 2014 год.</w:t>
      </w:r>
    </w:p>
    <w:p w:rsidR="00790F7F" w:rsidRPr="00E516AD" w:rsidRDefault="00790F7F" w:rsidP="00790F7F">
      <w:pPr>
        <w:pStyle w:val="af0"/>
        <w:numPr>
          <w:ilvl w:val="0"/>
          <w:numId w:val="4"/>
        </w:numPr>
        <w:rPr>
          <w:bCs/>
          <w:kern w:val="2"/>
          <w:sz w:val="22"/>
          <w:szCs w:val="22"/>
        </w:rPr>
      </w:pPr>
      <w:r w:rsidRPr="00E516AD">
        <w:rPr>
          <w:bCs/>
          <w:kern w:val="2"/>
          <w:sz w:val="22"/>
          <w:szCs w:val="22"/>
        </w:rPr>
        <w:t>Утверждение сметы доходов  ТСЖ на 2015 год.</w:t>
      </w:r>
    </w:p>
    <w:p w:rsidR="00790F7F" w:rsidRPr="00E516AD" w:rsidRDefault="00790F7F" w:rsidP="00790F7F">
      <w:pPr>
        <w:pStyle w:val="af0"/>
        <w:numPr>
          <w:ilvl w:val="0"/>
          <w:numId w:val="4"/>
        </w:numPr>
        <w:rPr>
          <w:bCs/>
          <w:kern w:val="2"/>
          <w:sz w:val="22"/>
          <w:szCs w:val="22"/>
        </w:rPr>
      </w:pPr>
      <w:r w:rsidRPr="00E516AD">
        <w:rPr>
          <w:bCs/>
          <w:kern w:val="2"/>
          <w:sz w:val="22"/>
          <w:szCs w:val="22"/>
        </w:rPr>
        <w:t xml:space="preserve"> Утверждение сметы расходов ТСЖ за 2014 год.</w:t>
      </w:r>
    </w:p>
    <w:p w:rsidR="00790F7F" w:rsidRPr="00E516AD" w:rsidRDefault="00790F7F" w:rsidP="00790F7F">
      <w:pPr>
        <w:pStyle w:val="af0"/>
        <w:numPr>
          <w:ilvl w:val="0"/>
          <w:numId w:val="4"/>
        </w:numPr>
        <w:rPr>
          <w:bCs/>
          <w:kern w:val="2"/>
          <w:sz w:val="22"/>
          <w:szCs w:val="22"/>
        </w:rPr>
      </w:pPr>
      <w:r w:rsidRPr="00E516AD">
        <w:rPr>
          <w:bCs/>
          <w:kern w:val="2"/>
          <w:sz w:val="22"/>
          <w:szCs w:val="22"/>
        </w:rPr>
        <w:t>Утверждение сметы расходов ТСЖ на 2015 год.</w:t>
      </w:r>
    </w:p>
    <w:p w:rsidR="00790F7F" w:rsidRPr="00E516AD" w:rsidRDefault="00790F7F" w:rsidP="00790F7F">
      <w:pPr>
        <w:pStyle w:val="af0"/>
        <w:numPr>
          <w:ilvl w:val="0"/>
          <w:numId w:val="4"/>
        </w:numPr>
        <w:rPr>
          <w:bCs/>
          <w:kern w:val="2"/>
          <w:sz w:val="22"/>
          <w:szCs w:val="22"/>
        </w:rPr>
      </w:pPr>
      <w:r w:rsidRPr="00E516AD">
        <w:rPr>
          <w:bCs/>
          <w:kern w:val="2"/>
          <w:sz w:val="22"/>
          <w:szCs w:val="22"/>
        </w:rPr>
        <w:t xml:space="preserve"> Начать замену квартирных стальных стояков на полипропиленовые  на ХВС и ГВС с 2016 года.</w:t>
      </w:r>
    </w:p>
    <w:p w:rsidR="00790F7F" w:rsidRPr="00E516AD" w:rsidRDefault="00790F7F" w:rsidP="00790F7F">
      <w:pPr>
        <w:pStyle w:val="af0"/>
        <w:numPr>
          <w:ilvl w:val="0"/>
          <w:numId w:val="4"/>
        </w:numPr>
        <w:jc w:val="both"/>
        <w:rPr>
          <w:bCs/>
          <w:kern w:val="2"/>
          <w:sz w:val="22"/>
          <w:szCs w:val="22"/>
        </w:rPr>
      </w:pPr>
      <w:r w:rsidRPr="00E516AD">
        <w:rPr>
          <w:bCs/>
          <w:kern w:val="2"/>
          <w:sz w:val="22"/>
          <w:szCs w:val="22"/>
        </w:rPr>
        <w:t>Утверждение решения об установке двух автоматических противопарковочных цилиндров (боллардов) для недопущения парковки автомобилей в зоне проезда мусороуборочной машины.</w:t>
      </w:r>
    </w:p>
    <w:p w:rsidR="00811F8E" w:rsidRPr="00E516AD" w:rsidRDefault="00811F8E" w:rsidP="00811F8E">
      <w:pPr>
        <w:numPr>
          <w:ilvl w:val="0"/>
          <w:numId w:val="4"/>
        </w:numPr>
        <w:rPr>
          <w:sz w:val="22"/>
          <w:szCs w:val="22"/>
        </w:rPr>
      </w:pPr>
      <w:r w:rsidRPr="00E516AD">
        <w:rPr>
          <w:sz w:val="22"/>
          <w:szCs w:val="22"/>
        </w:rPr>
        <w:t>Утверждение возможности проведения общего собрания (очередного и внеочередного) посредством электронного голосования с использованием адресов электронной почты членов ТСЖ «Олимп». Внесение изменений в Устав ТСЖ «Олимп» и утверждение регламента для проведения электронного голосования.</w:t>
      </w:r>
    </w:p>
    <w:p w:rsidR="00811F8E" w:rsidRPr="00E516AD" w:rsidRDefault="00811F8E" w:rsidP="00811F8E">
      <w:pPr>
        <w:numPr>
          <w:ilvl w:val="0"/>
          <w:numId w:val="4"/>
        </w:numPr>
        <w:rPr>
          <w:sz w:val="22"/>
          <w:szCs w:val="22"/>
        </w:rPr>
      </w:pPr>
      <w:r w:rsidRPr="00E516AD">
        <w:rPr>
          <w:sz w:val="22"/>
          <w:szCs w:val="22"/>
        </w:rPr>
        <w:t>Предложение от членов ТСЖ «Олимп» об организации собрания всех собственников помещений, расположенных по адресу: г. Санкт-Петербург, ул. Варшавская, д. 61, к. 1 для голосования по вопросам:</w:t>
      </w:r>
    </w:p>
    <w:p w:rsidR="00811F8E" w:rsidRPr="00E516AD" w:rsidRDefault="00811F8E" w:rsidP="00811F8E">
      <w:pPr>
        <w:ind w:left="720"/>
        <w:rPr>
          <w:sz w:val="22"/>
          <w:szCs w:val="22"/>
        </w:rPr>
      </w:pPr>
      <w:r w:rsidRPr="00E516AD">
        <w:rPr>
          <w:sz w:val="22"/>
          <w:szCs w:val="22"/>
        </w:rPr>
        <w:t>- о заключении договора по охране придомовой территории дома 61, к. 1 по ул. Варшавской в г. Санкт-Петербурге,</w:t>
      </w:r>
    </w:p>
    <w:p w:rsidR="002B1710" w:rsidRPr="00E516AD" w:rsidRDefault="00811F8E" w:rsidP="00E516AD">
      <w:pPr>
        <w:ind w:left="720"/>
        <w:rPr>
          <w:sz w:val="22"/>
          <w:szCs w:val="22"/>
        </w:rPr>
        <w:sectPr w:rsidR="002B1710" w:rsidRPr="00E516AD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43" w:right="567" w:bottom="843" w:left="555" w:header="567" w:footer="567" w:gutter="0"/>
          <w:cols w:space="720"/>
          <w:docGrid w:linePitch="360"/>
        </w:sectPr>
      </w:pPr>
      <w:r w:rsidRPr="00E516AD">
        <w:rPr>
          <w:sz w:val="22"/>
          <w:szCs w:val="22"/>
        </w:rPr>
        <w:t>- о</w:t>
      </w:r>
      <w:r w:rsidR="00E34502" w:rsidRPr="00E516AD">
        <w:rPr>
          <w:sz w:val="22"/>
          <w:szCs w:val="22"/>
        </w:rPr>
        <w:t>б увеличении площади  земельного участка, на котором расположен многоквартирный дом № 61, к. 1 по ул. Варшавской в г. Санкт-Петербурге.</w:t>
      </w:r>
    </w:p>
    <w:tbl>
      <w:tblPr>
        <w:tblW w:w="0" w:type="auto"/>
        <w:tblInd w:w="108" w:type="dxa"/>
        <w:tblLayout w:type="fixed"/>
        <w:tblLook w:val="0000"/>
      </w:tblPr>
      <w:tblGrid>
        <w:gridCol w:w="1197"/>
        <w:gridCol w:w="5568"/>
        <w:gridCol w:w="75"/>
        <w:gridCol w:w="3955"/>
      </w:tblGrid>
      <w:tr w:rsidR="00E516AD" w:rsidTr="00A936B8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6AD" w:rsidRDefault="00E516AD" w:rsidP="00A936B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№ вопроса повестки дня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6AD" w:rsidRDefault="00E516AD" w:rsidP="00A936B8">
            <w:pPr>
              <w:widowControl w:val="0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Повестка дня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6AD" w:rsidRDefault="00E516AD" w:rsidP="00A936B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Выразите свое мнение по вопросу повестки дня </w:t>
            </w:r>
          </w:p>
          <w:p w:rsidR="00E516AD" w:rsidRDefault="00E516AD" w:rsidP="00A936B8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(Ваш вариант отметить </w:t>
            </w:r>
            <w:r>
              <w:rPr>
                <w:rFonts w:ascii="Symbol" w:hAnsi="Symbol" w:cs="Symbol"/>
                <w:b/>
                <w:sz w:val="22"/>
                <w:szCs w:val="22"/>
                <w:u w:val="single"/>
              </w:rPr>
              <w:t></w:t>
            </w:r>
            <w:r>
              <w:rPr>
                <w:b/>
                <w:sz w:val="22"/>
                <w:szCs w:val="22"/>
              </w:rPr>
              <w:t>):</w:t>
            </w:r>
          </w:p>
        </w:tc>
      </w:tr>
      <w:tr w:rsidR="00E516AD" w:rsidTr="00A936B8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6AD" w:rsidRPr="00E516AD" w:rsidRDefault="00E516AD" w:rsidP="00A936B8">
            <w:pPr>
              <w:ind w:left="-108" w:right="-108"/>
              <w:jc w:val="center"/>
            </w:pPr>
            <w:r w:rsidRPr="00E516AD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6AD" w:rsidRDefault="00E516AD" w:rsidP="00A936B8">
            <w:pPr>
              <w:jc w:val="both"/>
            </w:pPr>
            <w:r>
              <w:t>Избрание председательствующего на  собрании Горелого Евгения Ивановича</w:t>
            </w:r>
          </w:p>
          <w:p w:rsidR="00E516AD" w:rsidRDefault="00E516AD" w:rsidP="00A936B8">
            <w:pPr>
              <w:jc w:val="both"/>
            </w:pPr>
          </w:p>
          <w:p w:rsidR="00E516AD" w:rsidRDefault="00E516AD" w:rsidP="00A936B8">
            <w:pPr>
              <w:jc w:val="both"/>
            </w:pPr>
            <w:r>
              <w:t xml:space="preserve">Избрание секретаря собрания </w:t>
            </w:r>
          </w:p>
          <w:p w:rsidR="00E516AD" w:rsidRDefault="00E516AD" w:rsidP="00A936B8">
            <w:pPr>
              <w:jc w:val="both"/>
              <w:rPr>
                <w:sz w:val="20"/>
                <w:szCs w:val="20"/>
              </w:rPr>
            </w:pPr>
            <w:r>
              <w:t>Кондиайна Михаила Олеговича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6AD" w:rsidRDefault="00E516AD" w:rsidP="00A936B8">
            <w:pPr>
              <w:snapToGrid w:val="0"/>
              <w:jc w:val="both"/>
              <w:rPr>
                <w:sz w:val="20"/>
                <w:szCs w:val="20"/>
              </w:rPr>
            </w:pPr>
          </w:p>
          <w:p w:rsidR="00E516AD" w:rsidRDefault="00E516AD" w:rsidP="00A936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ЗА___ПРОТИВ____ВОЗДЕРЖАЛСЯ____</w:t>
            </w:r>
          </w:p>
          <w:p w:rsidR="00E516AD" w:rsidRDefault="00E516AD" w:rsidP="00A936B8">
            <w:pPr>
              <w:rPr>
                <w:sz w:val="20"/>
                <w:szCs w:val="20"/>
              </w:rPr>
            </w:pPr>
          </w:p>
          <w:p w:rsidR="00E516AD" w:rsidRDefault="00E516AD" w:rsidP="00A936B8">
            <w:pPr>
              <w:jc w:val="both"/>
              <w:rPr>
                <w:sz w:val="20"/>
                <w:szCs w:val="20"/>
              </w:rPr>
            </w:pPr>
          </w:p>
          <w:p w:rsidR="00E516AD" w:rsidRDefault="00E516AD" w:rsidP="00A936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ЗА___ПРОТИВ____ВОЗДЕРЖАЛСЯ____</w:t>
            </w:r>
          </w:p>
          <w:p w:rsidR="00E516AD" w:rsidRDefault="00E516AD" w:rsidP="00A936B8">
            <w:pPr>
              <w:rPr>
                <w:sz w:val="20"/>
                <w:szCs w:val="20"/>
              </w:rPr>
            </w:pPr>
          </w:p>
        </w:tc>
      </w:tr>
      <w:tr w:rsidR="00E516AD" w:rsidTr="00E516AD">
        <w:trPr>
          <w:trHeight w:val="7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6AD" w:rsidRPr="00E516AD" w:rsidRDefault="00E516AD" w:rsidP="00A936B8">
            <w:pPr>
              <w:ind w:left="-108" w:right="-108"/>
              <w:jc w:val="center"/>
            </w:pPr>
            <w:r w:rsidRPr="00E516AD">
              <w:rPr>
                <w:bCs/>
                <w:sz w:val="22"/>
                <w:szCs w:val="22"/>
              </w:rPr>
              <w:t>2</w:t>
            </w:r>
            <w:r w:rsidRPr="00E516AD">
              <w:rPr>
                <w:sz w:val="22"/>
                <w:szCs w:val="22"/>
              </w:rPr>
              <w:t>.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6AD" w:rsidRPr="00E34502" w:rsidRDefault="00E516AD" w:rsidP="00A936B8">
            <w:pPr>
              <w:widowControl w:val="0"/>
              <w:ind w:right="-108"/>
              <w:rPr>
                <w:sz w:val="20"/>
                <w:szCs w:val="20"/>
              </w:rPr>
            </w:pPr>
            <w:r w:rsidRPr="00E34502">
              <w:rPr>
                <w:bCs/>
                <w:kern w:val="2"/>
                <w:sz w:val="22"/>
                <w:szCs w:val="22"/>
              </w:rPr>
              <w:t xml:space="preserve">Утверждение отчёта председателя правления ТСЖ «Олимп» о работе  Правления ТСЖ за 2014 год. 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6AD" w:rsidRDefault="00E516AD" w:rsidP="00A936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ЗА___ПРОТИВ____ВОЗДЕРЖАЛСЯ____</w:t>
            </w:r>
          </w:p>
          <w:p w:rsidR="00E516AD" w:rsidRDefault="00E516AD" w:rsidP="00A936B8">
            <w:pPr>
              <w:jc w:val="center"/>
              <w:rPr>
                <w:sz w:val="20"/>
                <w:szCs w:val="20"/>
              </w:rPr>
            </w:pPr>
          </w:p>
        </w:tc>
      </w:tr>
      <w:tr w:rsidR="00E516AD" w:rsidTr="00A936B8"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6AD" w:rsidRPr="00E516AD" w:rsidRDefault="00E516AD" w:rsidP="00A936B8">
            <w:pPr>
              <w:ind w:left="-108" w:right="-108"/>
              <w:jc w:val="center"/>
            </w:pPr>
            <w:r w:rsidRPr="00E516AD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5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6AD" w:rsidRPr="00E34502" w:rsidRDefault="00E516AD" w:rsidP="00A936B8">
            <w:pPr>
              <w:widowControl w:val="0"/>
              <w:ind w:right="-108"/>
              <w:rPr>
                <w:sz w:val="20"/>
                <w:szCs w:val="20"/>
              </w:rPr>
            </w:pPr>
            <w:r w:rsidRPr="00E34502">
              <w:rPr>
                <w:bCs/>
                <w:kern w:val="2"/>
                <w:sz w:val="22"/>
                <w:szCs w:val="22"/>
              </w:rPr>
              <w:t xml:space="preserve">Утверждение  финансового отчета за 2014 год </w:t>
            </w:r>
          </w:p>
        </w:tc>
        <w:tc>
          <w:tcPr>
            <w:tcW w:w="3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6AD" w:rsidRDefault="00E516AD" w:rsidP="00A936B8">
            <w:pPr>
              <w:snapToGrid w:val="0"/>
              <w:jc w:val="both"/>
              <w:rPr>
                <w:sz w:val="20"/>
                <w:szCs w:val="20"/>
              </w:rPr>
            </w:pPr>
          </w:p>
          <w:p w:rsidR="00E516AD" w:rsidRDefault="00E516AD" w:rsidP="00A936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ЗА___ПРОТИВ____ВОЗДЕРЖАЛСЯ____</w:t>
            </w:r>
          </w:p>
          <w:p w:rsidR="00E516AD" w:rsidRDefault="00E516AD" w:rsidP="00A936B8">
            <w:pPr>
              <w:jc w:val="center"/>
              <w:rPr>
                <w:sz w:val="20"/>
                <w:szCs w:val="20"/>
              </w:rPr>
            </w:pPr>
          </w:p>
        </w:tc>
      </w:tr>
      <w:tr w:rsidR="00E516AD" w:rsidTr="00A936B8"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6AD" w:rsidRPr="00E516AD" w:rsidRDefault="00E516AD" w:rsidP="00A936B8">
            <w:pPr>
              <w:ind w:left="-108" w:right="-108"/>
              <w:jc w:val="center"/>
            </w:pPr>
            <w:r w:rsidRPr="00E516AD">
              <w:rPr>
                <w:bCs/>
                <w:sz w:val="22"/>
                <w:szCs w:val="22"/>
              </w:rPr>
              <w:t>4</w:t>
            </w:r>
            <w:r w:rsidRPr="00E516AD">
              <w:rPr>
                <w:sz w:val="22"/>
                <w:szCs w:val="22"/>
              </w:rPr>
              <w:t>.</w:t>
            </w:r>
          </w:p>
        </w:tc>
        <w:tc>
          <w:tcPr>
            <w:tcW w:w="5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6AD" w:rsidRPr="00E516AD" w:rsidRDefault="00E516AD" w:rsidP="00A936B8">
            <w:pPr>
              <w:widowControl w:val="0"/>
              <w:ind w:right="-108"/>
              <w:rPr>
                <w:sz w:val="20"/>
                <w:szCs w:val="20"/>
              </w:rPr>
            </w:pPr>
            <w:r w:rsidRPr="00E516AD">
              <w:rPr>
                <w:bCs/>
                <w:kern w:val="2"/>
                <w:sz w:val="22"/>
                <w:szCs w:val="22"/>
              </w:rPr>
              <w:t>Утверждение отчета ревизионной комиссии за 2014 год.</w:t>
            </w:r>
          </w:p>
        </w:tc>
        <w:tc>
          <w:tcPr>
            <w:tcW w:w="3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6AD" w:rsidRDefault="00E516AD" w:rsidP="00A936B8">
            <w:pPr>
              <w:snapToGrid w:val="0"/>
              <w:jc w:val="both"/>
              <w:rPr>
                <w:sz w:val="20"/>
                <w:szCs w:val="20"/>
              </w:rPr>
            </w:pPr>
          </w:p>
          <w:p w:rsidR="00E516AD" w:rsidRDefault="00E516AD" w:rsidP="00A936B8">
            <w:pPr>
              <w:jc w:val="both"/>
            </w:pPr>
            <w:r>
              <w:rPr>
                <w:sz w:val="20"/>
                <w:szCs w:val="20"/>
              </w:rPr>
              <w:t>ЗА___ПРОТИВ____ВОЗДЕРЖАЛСЯ____</w:t>
            </w:r>
          </w:p>
        </w:tc>
      </w:tr>
      <w:tr w:rsidR="002B1710"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710" w:rsidRPr="00E516AD" w:rsidRDefault="002B1710" w:rsidP="00E516AD">
            <w:pPr>
              <w:ind w:right="-108"/>
              <w:jc w:val="center"/>
            </w:pPr>
            <w:r w:rsidRPr="00E516AD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5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710" w:rsidRPr="00E34502" w:rsidRDefault="00E34502" w:rsidP="00E34502">
            <w:pPr>
              <w:jc w:val="both"/>
              <w:rPr>
                <w:bCs/>
                <w:kern w:val="2"/>
                <w:sz w:val="22"/>
                <w:szCs w:val="22"/>
              </w:rPr>
            </w:pPr>
            <w:r w:rsidRPr="00E34502">
              <w:rPr>
                <w:bCs/>
                <w:kern w:val="2"/>
                <w:sz w:val="22"/>
                <w:szCs w:val="22"/>
              </w:rPr>
              <w:t>Утверждение сметы доходов ТСЖ за 2014 год</w:t>
            </w:r>
          </w:p>
        </w:tc>
        <w:tc>
          <w:tcPr>
            <w:tcW w:w="40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710" w:rsidRDefault="002B171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B1710"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710" w:rsidRDefault="00E3450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710" w:rsidRPr="00E34502" w:rsidRDefault="00E34502" w:rsidP="00E34502">
            <w:pPr>
              <w:rPr>
                <w:bCs/>
                <w:kern w:val="2"/>
                <w:sz w:val="22"/>
                <w:szCs w:val="22"/>
              </w:rPr>
            </w:pPr>
            <w:r w:rsidRPr="00E34502">
              <w:rPr>
                <w:bCs/>
                <w:kern w:val="2"/>
                <w:sz w:val="22"/>
                <w:szCs w:val="22"/>
              </w:rPr>
              <w:t>Утверждение сметы доходов  ТСЖ на 2015 год.</w:t>
            </w:r>
          </w:p>
        </w:tc>
        <w:tc>
          <w:tcPr>
            <w:tcW w:w="40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710" w:rsidRDefault="002B1710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ЗА___ПРОТИВ____ВОЗДЕРЖАЛСЯ____</w:t>
            </w:r>
          </w:p>
        </w:tc>
      </w:tr>
      <w:tr w:rsidR="002B1710"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710" w:rsidRDefault="00E3450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710" w:rsidRPr="00E516AD" w:rsidRDefault="00E34502">
            <w:pPr>
              <w:widowControl w:val="0"/>
              <w:ind w:right="-108"/>
              <w:rPr>
                <w:sz w:val="20"/>
                <w:szCs w:val="20"/>
              </w:rPr>
            </w:pPr>
            <w:r w:rsidRPr="00E516AD">
              <w:rPr>
                <w:bCs/>
                <w:kern w:val="2"/>
                <w:sz w:val="22"/>
                <w:szCs w:val="22"/>
              </w:rPr>
              <w:t>Утверждение сметы расходов ТСЖ за 2014 год.</w:t>
            </w:r>
          </w:p>
        </w:tc>
        <w:tc>
          <w:tcPr>
            <w:tcW w:w="40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710" w:rsidRDefault="002B1710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ЗА___ПРОТИВ____ВОЗДЕРЖАЛСЯ____</w:t>
            </w:r>
          </w:p>
        </w:tc>
      </w:tr>
      <w:tr w:rsidR="002B1710"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710" w:rsidRDefault="00E516AD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710" w:rsidRPr="00E516AD" w:rsidRDefault="00E516AD" w:rsidP="00E516AD">
            <w:pPr>
              <w:rPr>
                <w:bCs/>
                <w:kern w:val="2"/>
                <w:sz w:val="22"/>
                <w:szCs w:val="22"/>
              </w:rPr>
            </w:pPr>
            <w:r w:rsidRPr="00E516AD">
              <w:rPr>
                <w:bCs/>
                <w:kern w:val="2"/>
                <w:sz w:val="22"/>
                <w:szCs w:val="22"/>
              </w:rPr>
              <w:t>Утверждение сметы расходов ТСЖ на 2015 год.</w:t>
            </w:r>
          </w:p>
        </w:tc>
        <w:tc>
          <w:tcPr>
            <w:tcW w:w="40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710" w:rsidRDefault="002B1710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ЗА___ПРОТИВ____ВОЗДЕРЖАЛСЯ____</w:t>
            </w:r>
          </w:p>
        </w:tc>
      </w:tr>
      <w:tr w:rsidR="002B1710"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710" w:rsidRDefault="00E516AD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710" w:rsidRPr="00E516AD" w:rsidRDefault="00E516AD">
            <w:pPr>
              <w:widowControl w:val="0"/>
              <w:ind w:right="-108"/>
              <w:rPr>
                <w:sz w:val="20"/>
                <w:szCs w:val="20"/>
              </w:rPr>
            </w:pPr>
            <w:r>
              <w:rPr>
                <w:bCs/>
                <w:kern w:val="2"/>
                <w:sz w:val="22"/>
                <w:szCs w:val="22"/>
              </w:rPr>
              <w:t xml:space="preserve">Начать </w:t>
            </w:r>
            <w:r w:rsidRPr="00E516AD">
              <w:rPr>
                <w:bCs/>
                <w:kern w:val="2"/>
                <w:sz w:val="22"/>
                <w:szCs w:val="22"/>
              </w:rPr>
              <w:t>замену квартирных стальных стояков на полипропиленовые  на ХВС и ГВС с 2016 года.</w:t>
            </w:r>
          </w:p>
        </w:tc>
        <w:tc>
          <w:tcPr>
            <w:tcW w:w="40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710" w:rsidRDefault="002B1710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ЗА___ПРОТИВ____ВОЗДЕРЖАЛСЯ____</w:t>
            </w:r>
          </w:p>
        </w:tc>
      </w:tr>
      <w:tr w:rsidR="002B1710"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710" w:rsidRDefault="00E516AD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710" w:rsidRPr="00E516AD" w:rsidRDefault="00464D0C" w:rsidP="00926A50">
            <w:pPr>
              <w:jc w:val="both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 xml:space="preserve">В связи с </w:t>
            </w:r>
            <w:r w:rsidR="00926A50">
              <w:rPr>
                <w:bCs/>
                <w:kern w:val="2"/>
                <w:sz w:val="22"/>
                <w:szCs w:val="22"/>
              </w:rPr>
              <w:t xml:space="preserve">участившимися </w:t>
            </w:r>
            <w:r>
              <w:rPr>
                <w:bCs/>
                <w:kern w:val="2"/>
                <w:sz w:val="22"/>
                <w:szCs w:val="22"/>
              </w:rPr>
              <w:t>трагическими событиями</w:t>
            </w:r>
            <w:r w:rsidR="00926A50">
              <w:rPr>
                <w:bCs/>
                <w:kern w:val="2"/>
                <w:sz w:val="22"/>
                <w:szCs w:val="22"/>
              </w:rPr>
              <w:t xml:space="preserve"> (поджоги автомобилей), у</w:t>
            </w:r>
            <w:r w:rsidR="00E516AD">
              <w:rPr>
                <w:bCs/>
                <w:kern w:val="2"/>
                <w:sz w:val="22"/>
                <w:szCs w:val="22"/>
              </w:rPr>
              <w:t>твердить</w:t>
            </w:r>
            <w:r w:rsidR="00E516AD" w:rsidRPr="00E516AD">
              <w:rPr>
                <w:bCs/>
                <w:kern w:val="2"/>
                <w:sz w:val="22"/>
                <w:szCs w:val="22"/>
              </w:rPr>
              <w:t xml:space="preserve"> р</w:t>
            </w:r>
            <w:r w:rsidR="00E516AD">
              <w:rPr>
                <w:bCs/>
                <w:kern w:val="2"/>
                <w:sz w:val="22"/>
                <w:szCs w:val="22"/>
              </w:rPr>
              <w:t>ешение</w:t>
            </w:r>
            <w:r w:rsidR="00E516AD" w:rsidRPr="00E516AD">
              <w:rPr>
                <w:bCs/>
                <w:kern w:val="2"/>
                <w:sz w:val="22"/>
                <w:szCs w:val="22"/>
              </w:rPr>
              <w:t xml:space="preserve"> об установке  автоматических противопарковочных цилиндров (боллардов) для недопущения парковки автомобилей </w:t>
            </w:r>
            <w:r>
              <w:rPr>
                <w:bCs/>
                <w:kern w:val="2"/>
                <w:sz w:val="22"/>
                <w:szCs w:val="22"/>
              </w:rPr>
              <w:t>перед входом в дом и у подземного накопителя.</w:t>
            </w:r>
          </w:p>
        </w:tc>
        <w:tc>
          <w:tcPr>
            <w:tcW w:w="40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710" w:rsidRDefault="002B171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ЗА___ПРОТИВ____ВОЗДЕРЖАЛСЯ____</w:t>
            </w:r>
          </w:p>
        </w:tc>
      </w:tr>
      <w:tr w:rsidR="002B1710">
        <w:trPr>
          <w:trHeight w:val="866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710" w:rsidRPr="00B33269" w:rsidRDefault="00E516AD">
            <w:pPr>
              <w:jc w:val="center"/>
            </w:pPr>
            <w:r w:rsidRPr="00B3326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710" w:rsidRPr="00E516AD" w:rsidRDefault="00E516AD" w:rsidP="00926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Утвердить</w:t>
            </w:r>
            <w:r w:rsidRPr="00E516AD">
              <w:rPr>
                <w:sz w:val="22"/>
                <w:szCs w:val="22"/>
              </w:rPr>
              <w:t xml:space="preserve"> возможност</w:t>
            </w:r>
            <w:r>
              <w:rPr>
                <w:sz w:val="22"/>
                <w:szCs w:val="22"/>
              </w:rPr>
              <w:t>ь</w:t>
            </w:r>
            <w:r w:rsidRPr="00E516AD">
              <w:rPr>
                <w:sz w:val="22"/>
                <w:szCs w:val="22"/>
              </w:rPr>
              <w:t xml:space="preserve"> проведения общего собрания (очередного и внеочередного) посредством электронного голосования с использованием адресов электронной почты членов ТСЖ «Олимп». Внесение изменений в Устав ТСЖ «Олимп» и утверждение регламента для проведения электронного голосования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710" w:rsidRDefault="002B171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B1710" w:rsidRDefault="002B1710">
            <w:pPr>
              <w:jc w:val="both"/>
              <w:rPr>
                <w:b/>
                <w:bCs/>
              </w:rPr>
            </w:pPr>
            <w:r>
              <w:rPr>
                <w:sz w:val="20"/>
                <w:szCs w:val="20"/>
              </w:rPr>
              <w:t>ЗА___ПРОТИВ____ВОЗДЕРЖАЛСЯ____</w:t>
            </w:r>
          </w:p>
        </w:tc>
      </w:tr>
      <w:tr w:rsidR="002B1710">
        <w:trPr>
          <w:trHeight w:val="1042"/>
        </w:trPr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710" w:rsidRPr="00B33269" w:rsidRDefault="00E516AD">
            <w:pPr>
              <w:jc w:val="center"/>
            </w:pPr>
            <w:r w:rsidRPr="00B33269">
              <w:rPr>
                <w:bCs/>
              </w:rPr>
              <w:t>12</w:t>
            </w:r>
          </w:p>
        </w:tc>
        <w:tc>
          <w:tcPr>
            <w:tcW w:w="5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6AD" w:rsidRPr="00E516AD" w:rsidRDefault="00E516AD" w:rsidP="00E51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Организовать</w:t>
            </w:r>
            <w:r w:rsidRPr="00E516AD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обрание</w:t>
            </w:r>
            <w:r w:rsidRPr="00E516AD">
              <w:rPr>
                <w:sz w:val="22"/>
                <w:szCs w:val="22"/>
              </w:rPr>
              <w:t xml:space="preserve"> всех собственников помещений, расположенных по адресу: г. Санкт-Петербург, ул. Варшавская, д. 61, к. 1 для голосования по вопросам:</w:t>
            </w:r>
          </w:p>
          <w:p w:rsidR="00926A50" w:rsidRDefault="00E516AD" w:rsidP="00E516AD">
            <w:pPr>
              <w:ind w:left="720"/>
              <w:rPr>
                <w:sz w:val="22"/>
                <w:szCs w:val="22"/>
              </w:rPr>
            </w:pPr>
            <w:r w:rsidRPr="00E516AD">
              <w:rPr>
                <w:sz w:val="22"/>
                <w:szCs w:val="22"/>
              </w:rPr>
              <w:t xml:space="preserve">- о заключении договора по охране придомовой территории дома 61, к. 1 по ул. Варшавской в </w:t>
            </w:r>
          </w:p>
          <w:p w:rsidR="00E516AD" w:rsidRPr="00E516AD" w:rsidRDefault="00E516AD" w:rsidP="00E516AD">
            <w:pPr>
              <w:ind w:left="720"/>
              <w:rPr>
                <w:sz w:val="22"/>
                <w:szCs w:val="22"/>
              </w:rPr>
            </w:pPr>
            <w:r w:rsidRPr="00E516AD">
              <w:rPr>
                <w:sz w:val="22"/>
                <w:szCs w:val="22"/>
              </w:rPr>
              <w:t>г. Санкт-Петербурге,</w:t>
            </w:r>
          </w:p>
          <w:p w:rsidR="00E516AD" w:rsidRPr="00E516AD" w:rsidRDefault="00E516AD" w:rsidP="00E516AD">
            <w:pPr>
              <w:ind w:left="720"/>
              <w:rPr>
                <w:sz w:val="22"/>
                <w:szCs w:val="22"/>
              </w:rPr>
            </w:pPr>
            <w:r w:rsidRPr="00E516AD">
              <w:rPr>
                <w:sz w:val="22"/>
                <w:szCs w:val="22"/>
              </w:rPr>
              <w:t>- об увеличении площади  земельного участка, на котором расположен многоквартирный дом № 61, к. 1 по ул. Варшавской в г. Санкт-Петербурге.</w:t>
            </w:r>
          </w:p>
          <w:p w:rsidR="00E516AD" w:rsidRPr="00790F7F" w:rsidRDefault="00E516AD" w:rsidP="00E516AD">
            <w:pPr>
              <w:rPr>
                <w:b/>
                <w:sz w:val="22"/>
                <w:szCs w:val="22"/>
              </w:rPr>
            </w:pPr>
          </w:p>
          <w:p w:rsidR="002B1710" w:rsidRDefault="002B17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710" w:rsidRDefault="002B171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B1710" w:rsidRDefault="002B1710">
            <w:pPr>
              <w:snapToGrid w:val="0"/>
              <w:jc w:val="both"/>
              <w:rPr>
                <w:b/>
                <w:bCs/>
              </w:rPr>
            </w:pPr>
            <w:r>
              <w:rPr>
                <w:sz w:val="20"/>
                <w:szCs w:val="20"/>
              </w:rPr>
              <w:t>ЗА___ПРОТИВ____ВОЗДЕРЖАЛСЯ____</w:t>
            </w:r>
          </w:p>
        </w:tc>
      </w:tr>
    </w:tbl>
    <w:p w:rsidR="002B1710" w:rsidRDefault="002B1710">
      <w:pPr>
        <w:widowControl w:val="0"/>
        <w:tabs>
          <w:tab w:val="left" w:pos="9705"/>
        </w:tabs>
        <w:ind w:right="-735" w:firstLine="567"/>
        <w:jc w:val="both"/>
      </w:pPr>
    </w:p>
    <w:p w:rsidR="002B1710" w:rsidRDefault="002B1710">
      <w:pPr>
        <w:widowControl w:val="0"/>
        <w:ind w:left="1110" w:firstLine="567"/>
        <w:jc w:val="both"/>
        <w:rPr>
          <w:sz w:val="22"/>
          <w:szCs w:val="22"/>
        </w:rPr>
      </w:pPr>
    </w:p>
    <w:p w:rsidR="002B1710" w:rsidRDefault="002B1710">
      <w:pPr>
        <w:widowControl w:val="0"/>
        <w:ind w:firstLine="567"/>
        <w:jc w:val="both"/>
      </w:pPr>
      <w:r>
        <w:t>Решения принимаются большинством</w:t>
      </w:r>
      <w:r w:rsidR="00E516AD">
        <w:t xml:space="preserve"> голосов членов ТСЖ «Олимп</w:t>
      </w:r>
      <w:r>
        <w:t>», принявших участие в голосовании. После заполнения бюллетень заочного голосования необходимо переда</w:t>
      </w:r>
      <w:r w:rsidR="00B33269">
        <w:t>ть Пр</w:t>
      </w:r>
      <w:r w:rsidR="00E516AD">
        <w:t>едседателю ТСЖ «Олимп» по адресу ул. Варшавская д. 6</w:t>
      </w:r>
      <w:r w:rsidR="00464D0C">
        <w:t>1</w:t>
      </w:r>
      <w:r w:rsidR="00E516AD">
        <w:t>, к. 1, помещение диспетчерской до 21 часа 00 минут 31 марта 2015 г.</w:t>
      </w:r>
      <w:r w:rsidR="00926A50">
        <w:t xml:space="preserve"> или консьержу.</w:t>
      </w:r>
      <w:r w:rsidR="00E516AD">
        <w:t xml:space="preserve"> </w:t>
      </w:r>
    </w:p>
    <w:p w:rsidR="002B1710" w:rsidRDefault="002B1710">
      <w:pPr>
        <w:widowControl w:val="0"/>
        <w:ind w:firstLine="567"/>
        <w:jc w:val="both"/>
      </w:pPr>
    </w:p>
    <w:p w:rsidR="002B1710" w:rsidRDefault="002B1710">
      <w:pPr>
        <w:widowControl w:val="0"/>
      </w:pPr>
      <w:r>
        <w:rPr>
          <w:b/>
          <w:sz w:val="22"/>
          <w:szCs w:val="22"/>
        </w:rPr>
        <w:t>Собственноручная подпись собственника:</w:t>
      </w:r>
      <w:r>
        <w:rPr>
          <w:sz w:val="22"/>
          <w:szCs w:val="22"/>
        </w:rPr>
        <w:t xml:space="preserve"> _______________________/____________________________ Ф.И.О./</w:t>
      </w:r>
    </w:p>
    <w:sectPr w:rsidR="002B1710" w:rsidSect="00D12C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76" w:right="567" w:bottom="765" w:left="569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1B9" w:rsidRDefault="003721B9">
      <w:r>
        <w:separator/>
      </w:r>
    </w:p>
  </w:endnote>
  <w:endnote w:type="continuationSeparator" w:id="1">
    <w:p w:rsidR="003721B9" w:rsidRDefault="00372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710" w:rsidRDefault="002B171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710" w:rsidRDefault="002B171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710" w:rsidRDefault="002B1710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710" w:rsidRDefault="002B1710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710" w:rsidRDefault="00622619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0.8pt;margin-top:.05pt;width:5.65pt;height:13.4pt;z-index:251657728;mso-wrap-distance-left:0;mso-wrap-distance-right:0;mso-position-horizontal-relative:page" stroked="f">
          <v:fill opacity="0" color2="black"/>
          <v:textbox inset="0,0,0,0">
            <w:txbxContent>
              <w:p w:rsidR="002B1710" w:rsidRDefault="00622619">
                <w:pPr>
                  <w:pStyle w:val="ab"/>
                </w:pPr>
                <w:r>
                  <w:rPr>
                    <w:rStyle w:val="a5"/>
                  </w:rPr>
                  <w:fldChar w:fldCharType="begin"/>
                </w:r>
                <w:r w:rsidR="002B1710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926A50">
                  <w:rPr>
                    <w:rStyle w:val="a5"/>
                    <w:noProof/>
                  </w:rPr>
                  <w:t>2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710" w:rsidRDefault="002B171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1B9" w:rsidRDefault="003721B9">
      <w:r>
        <w:separator/>
      </w:r>
    </w:p>
  </w:footnote>
  <w:footnote w:type="continuationSeparator" w:id="1">
    <w:p w:rsidR="003721B9" w:rsidRDefault="003721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710" w:rsidRDefault="002B171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710" w:rsidRDefault="002B171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710" w:rsidRDefault="002B171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710" w:rsidRDefault="002B1710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710" w:rsidRDefault="002B171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3">
    <w:nsid w:val="0BE75B1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1EDF120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2718786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</w:lvl>
  </w:abstractNum>
  <w:abstractNum w:abstractNumId="6">
    <w:nsid w:val="2EEA06D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3CAE199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56D854B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6702097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B177F"/>
    <w:rsid w:val="000B177F"/>
    <w:rsid w:val="00263DD7"/>
    <w:rsid w:val="002B1710"/>
    <w:rsid w:val="002D0224"/>
    <w:rsid w:val="003721B9"/>
    <w:rsid w:val="004339EF"/>
    <w:rsid w:val="00464D0C"/>
    <w:rsid w:val="004A40AB"/>
    <w:rsid w:val="00622619"/>
    <w:rsid w:val="006F6E86"/>
    <w:rsid w:val="00790F7F"/>
    <w:rsid w:val="00811F8E"/>
    <w:rsid w:val="00926A50"/>
    <w:rsid w:val="00AE3A86"/>
    <w:rsid w:val="00B33269"/>
    <w:rsid w:val="00CB37D8"/>
    <w:rsid w:val="00D12C87"/>
    <w:rsid w:val="00E34502"/>
    <w:rsid w:val="00E516AD"/>
    <w:rsid w:val="00E73177"/>
    <w:rsid w:val="00FA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8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12C87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0"/>
    <w:next w:val="a1"/>
    <w:qFormat/>
    <w:rsid w:val="00D12C87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D12C87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D12C87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D12C87"/>
    <w:rPr>
      <w:rFonts w:ascii="Times New Roman" w:hAnsi="Times New Roman" w:cs="Times New Roman"/>
      <w:sz w:val="24"/>
    </w:rPr>
  </w:style>
  <w:style w:type="character" w:customStyle="1" w:styleId="WW8Num5z0">
    <w:name w:val="WW8Num5z0"/>
    <w:rsid w:val="00D12C87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D12C87"/>
  </w:style>
  <w:style w:type="character" w:customStyle="1" w:styleId="FootnoteCharacters">
    <w:name w:val="Footnote Characters"/>
    <w:basedOn w:val="10"/>
    <w:rsid w:val="00D12C87"/>
    <w:rPr>
      <w:vertAlign w:val="superscript"/>
    </w:rPr>
  </w:style>
  <w:style w:type="character" w:styleId="a5">
    <w:name w:val="page number"/>
    <w:basedOn w:val="10"/>
    <w:rsid w:val="00D12C87"/>
  </w:style>
  <w:style w:type="character" w:customStyle="1" w:styleId="Heading1Char">
    <w:name w:val="Heading 1 Char"/>
    <w:basedOn w:val="10"/>
    <w:rsid w:val="00D12C87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6">
    <w:name w:val="Emphasis"/>
    <w:basedOn w:val="10"/>
    <w:qFormat/>
    <w:rsid w:val="00D12C87"/>
    <w:rPr>
      <w:i/>
      <w:iCs/>
    </w:rPr>
  </w:style>
  <w:style w:type="character" w:styleId="a7">
    <w:name w:val="Strong"/>
    <w:basedOn w:val="10"/>
    <w:qFormat/>
    <w:rsid w:val="00D12C87"/>
    <w:rPr>
      <w:b/>
      <w:bCs/>
    </w:rPr>
  </w:style>
  <w:style w:type="paragraph" w:customStyle="1" w:styleId="a0">
    <w:name w:val="Заголовок"/>
    <w:basedOn w:val="a"/>
    <w:next w:val="a1"/>
    <w:rsid w:val="00D12C8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rsid w:val="00D12C87"/>
    <w:pPr>
      <w:spacing w:after="120"/>
    </w:pPr>
  </w:style>
  <w:style w:type="paragraph" w:styleId="a8">
    <w:name w:val="List"/>
    <w:basedOn w:val="a1"/>
    <w:rsid w:val="00D12C87"/>
    <w:rPr>
      <w:rFonts w:cs="Mangal"/>
    </w:rPr>
  </w:style>
  <w:style w:type="paragraph" w:styleId="a9">
    <w:name w:val="caption"/>
    <w:basedOn w:val="a"/>
    <w:qFormat/>
    <w:rsid w:val="00D12C8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12C87"/>
    <w:pPr>
      <w:suppressLineNumbers/>
    </w:pPr>
    <w:rPr>
      <w:rFonts w:cs="Mangal"/>
    </w:rPr>
  </w:style>
  <w:style w:type="paragraph" w:customStyle="1" w:styleId="Heading">
    <w:name w:val="Heading"/>
    <w:basedOn w:val="a"/>
    <w:next w:val="a1"/>
    <w:rsid w:val="00D12C8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a"/>
    <w:rsid w:val="00D12C8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D12C87"/>
    <w:pPr>
      <w:suppressLineNumbers/>
    </w:pPr>
    <w:rPr>
      <w:rFonts w:cs="Mangal"/>
    </w:rPr>
  </w:style>
  <w:style w:type="paragraph" w:styleId="aa">
    <w:name w:val="footnote text"/>
    <w:basedOn w:val="a"/>
    <w:rsid w:val="00D12C87"/>
    <w:rPr>
      <w:sz w:val="20"/>
      <w:szCs w:val="20"/>
    </w:rPr>
  </w:style>
  <w:style w:type="paragraph" w:styleId="ab">
    <w:name w:val="footer"/>
    <w:basedOn w:val="a"/>
    <w:rsid w:val="00D12C8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12C8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2">
    <w:name w:val="Абзац списка1"/>
    <w:basedOn w:val="a"/>
    <w:rsid w:val="00D12C8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a"/>
    <w:rsid w:val="00D12C87"/>
    <w:pPr>
      <w:suppressLineNumbers/>
    </w:pPr>
  </w:style>
  <w:style w:type="paragraph" w:customStyle="1" w:styleId="TableHeading">
    <w:name w:val="Table Heading"/>
    <w:basedOn w:val="TableContents"/>
    <w:rsid w:val="00D12C87"/>
    <w:pPr>
      <w:jc w:val="center"/>
    </w:pPr>
    <w:rPr>
      <w:b/>
      <w:bCs/>
    </w:rPr>
  </w:style>
  <w:style w:type="paragraph" w:customStyle="1" w:styleId="Framecontents">
    <w:name w:val="Frame contents"/>
    <w:basedOn w:val="a1"/>
    <w:rsid w:val="00D12C87"/>
  </w:style>
  <w:style w:type="paragraph" w:styleId="ac">
    <w:name w:val="header"/>
    <w:basedOn w:val="a"/>
    <w:rsid w:val="00D12C87"/>
    <w:pPr>
      <w:suppressLineNumbers/>
      <w:tabs>
        <w:tab w:val="center" w:pos="4819"/>
        <w:tab w:val="right" w:pos="9638"/>
      </w:tabs>
    </w:pPr>
  </w:style>
  <w:style w:type="paragraph" w:customStyle="1" w:styleId="ad">
    <w:name w:val="Содержимое таблицы"/>
    <w:basedOn w:val="a"/>
    <w:rsid w:val="00D12C87"/>
    <w:pPr>
      <w:suppressLineNumbers/>
    </w:pPr>
  </w:style>
  <w:style w:type="paragraph" w:customStyle="1" w:styleId="ae">
    <w:name w:val="Заголовок таблицы"/>
    <w:basedOn w:val="ad"/>
    <w:rsid w:val="00D12C87"/>
    <w:pPr>
      <w:jc w:val="center"/>
    </w:pPr>
    <w:rPr>
      <w:b/>
      <w:bCs/>
    </w:rPr>
  </w:style>
  <w:style w:type="paragraph" w:customStyle="1" w:styleId="af">
    <w:name w:val="Содержимое врезки"/>
    <w:basedOn w:val="a1"/>
    <w:rsid w:val="00D12C87"/>
  </w:style>
  <w:style w:type="paragraph" w:styleId="af0">
    <w:name w:val="List Paragraph"/>
    <w:basedOn w:val="a"/>
    <w:uiPriority w:val="34"/>
    <w:qFormat/>
    <w:rsid w:val="00790F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заочного голосования № __</vt:lpstr>
    </vt:vector>
  </TitlesOfParts>
  <Company>Reanimator Extreme Edition</Company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заочного голосования № __</dc:title>
  <dc:creator>IlinixAY</dc:creator>
  <cp:lastModifiedBy>Пользователь</cp:lastModifiedBy>
  <cp:revision>3</cp:revision>
  <cp:lastPrinted>2015-03-14T09:34:00Z</cp:lastPrinted>
  <dcterms:created xsi:type="dcterms:W3CDTF">2015-03-14T09:19:00Z</dcterms:created>
  <dcterms:modified xsi:type="dcterms:W3CDTF">2015-03-14T09:37:00Z</dcterms:modified>
</cp:coreProperties>
</file>